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77" w:rsidRDefault="00AA1A77" w:rsidP="00AA1A77">
      <w:pPr>
        <w:rPr>
          <w:rFonts w:ascii="Arial" w:hAnsi="Arial" w:cs="Arial"/>
          <w:i/>
        </w:rPr>
      </w:pPr>
      <w:r w:rsidRPr="00AA1A77">
        <w:rPr>
          <w:rFonts w:ascii="Arial" w:hAnsi="Arial" w:cs="Arial"/>
          <w:bCs/>
          <w:i/>
          <w:iCs/>
        </w:rPr>
        <w:t>Федеральный закон от 28.06.2022 N 197-ФЗ</w:t>
      </w:r>
      <w:r>
        <w:rPr>
          <w:rFonts w:ascii="Arial" w:hAnsi="Arial" w:cs="Arial"/>
          <w:i/>
        </w:rPr>
        <w:t xml:space="preserve"> </w:t>
      </w:r>
    </w:p>
    <w:p w:rsidR="00AA1A77" w:rsidRDefault="00AA1A77" w:rsidP="00AA1A77"/>
    <w:p w:rsidR="00AA1A77" w:rsidRPr="00C76C4A" w:rsidRDefault="00AA1A77" w:rsidP="00AA1A77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5C2808">
        <w:rPr>
          <w:rFonts w:ascii="Arial" w:eastAsia="Calibri" w:hAnsi="Arial" w:cs="Arial"/>
          <w:iCs/>
        </w:rPr>
        <w:t>Поправками сохранен действующий срок (три года) ограничения на получение поддержки</w:t>
      </w:r>
      <w:r>
        <w:rPr>
          <w:rFonts w:ascii="Arial" w:eastAsia="Calibri" w:hAnsi="Arial" w:cs="Arial"/>
          <w:iCs/>
        </w:rPr>
        <w:t xml:space="preserve"> </w:t>
      </w:r>
      <w:r w:rsidRPr="005C2808">
        <w:rPr>
          <w:rFonts w:ascii="Arial" w:eastAsia="Calibri" w:hAnsi="Arial" w:cs="Arial"/>
          <w:iCs/>
        </w:rPr>
        <w:t>при нецелевом использовании средств или передаче недостоверных сведений. Для иных видов нарушений с 26.12.2022 срок ограничения сокращен до одного года.</w:t>
      </w:r>
    </w:p>
    <w:p w:rsidR="00AA1A77" w:rsidRPr="005C2808" w:rsidRDefault="00AA1A77" w:rsidP="00AA1A77">
      <w:pPr>
        <w:jc w:val="both"/>
        <w:rPr>
          <w:rFonts w:ascii="Arial" w:eastAsia="Calibri" w:hAnsi="Arial" w:cs="Arial"/>
          <w:iCs/>
        </w:rPr>
      </w:pPr>
      <w:r w:rsidRPr="005C2808">
        <w:rPr>
          <w:rFonts w:ascii="Arial" w:eastAsia="Calibri" w:hAnsi="Arial" w:cs="Arial"/>
          <w:iCs/>
        </w:rPr>
        <w:t>Также расширен перечень сведений, содержащихся в едином реестре субъектов МСП – получателей поддержки.</w:t>
      </w:r>
    </w:p>
    <w:p w:rsidR="00586927" w:rsidRDefault="00586927"/>
    <w:p w:rsidR="00AA1A77" w:rsidRDefault="00AA1A77"/>
    <w:p w:rsidR="00AA1A77" w:rsidRDefault="00AA1A77" w:rsidP="00AA1A77">
      <w:pPr>
        <w:rPr>
          <w:rFonts w:ascii="Arial" w:hAnsi="Arial" w:cs="Arial"/>
          <w:i/>
        </w:rPr>
      </w:pPr>
      <w:r w:rsidRPr="00AA1A77">
        <w:rPr>
          <w:rFonts w:ascii="Arial" w:hAnsi="Arial" w:cs="Arial"/>
          <w:bCs/>
          <w:i/>
          <w:iCs/>
        </w:rPr>
        <w:t>Приказ Минфина России от 30.05.2022 N 87н</w:t>
      </w:r>
    </w:p>
    <w:p w:rsidR="00AA1A77" w:rsidRDefault="00AA1A77" w:rsidP="00AA1A77"/>
    <w:p w:rsidR="00AA1A77" w:rsidRPr="00C1408A" w:rsidRDefault="00AA1A77" w:rsidP="00AA1A77">
      <w:pPr>
        <w:spacing w:after="40"/>
        <w:jc w:val="both"/>
        <w:rPr>
          <w:rFonts w:ascii="Arial" w:eastAsia="Calibri" w:hAnsi="Arial" w:cs="Arial"/>
          <w:iCs/>
        </w:rPr>
      </w:pPr>
      <w:r w:rsidRPr="00C1408A">
        <w:rPr>
          <w:rFonts w:ascii="Arial" w:eastAsia="Calibri" w:hAnsi="Arial" w:cs="Arial"/>
          <w:iCs/>
        </w:rPr>
        <w:t xml:space="preserve">Изменения обязательно </w:t>
      </w:r>
      <w:proofErr w:type="gramStart"/>
      <w:r w:rsidRPr="00C1408A">
        <w:rPr>
          <w:rFonts w:ascii="Arial" w:eastAsia="Calibri" w:hAnsi="Arial" w:cs="Arial"/>
          <w:iCs/>
        </w:rPr>
        <w:t>применять</w:t>
      </w:r>
      <w:proofErr w:type="gramEnd"/>
      <w:r w:rsidRPr="00C1408A">
        <w:rPr>
          <w:rFonts w:ascii="Arial" w:eastAsia="Calibri" w:hAnsi="Arial" w:cs="Arial"/>
          <w:iCs/>
        </w:rPr>
        <w:t xml:space="preserve"> начиная с отчетности за 2024 г</w:t>
      </w:r>
      <w:r>
        <w:rPr>
          <w:rFonts w:ascii="Arial" w:eastAsia="Calibri" w:hAnsi="Arial" w:cs="Arial"/>
          <w:iCs/>
        </w:rPr>
        <w:t>.</w:t>
      </w:r>
      <w:r w:rsidRPr="00C1408A">
        <w:rPr>
          <w:rFonts w:ascii="Arial" w:eastAsia="Calibri" w:hAnsi="Arial" w:cs="Arial"/>
          <w:iCs/>
        </w:rPr>
        <w:t xml:space="preserve">, в частности: </w:t>
      </w:r>
    </w:p>
    <w:p w:rsidR="00AA1A77" w:rsidRPr="00C1408A" w:rsidRDefault="00AA1A77" w:rsidP="00AA1A77">
      <w:pPr>
        <w:numPr>
          <w:ilvl w:val="0"/>
          <w:numId w:val="1"/>
        </w:numPr>
        <w:spacing w:after="40"/>
        <w:ind w:left="426"/>
        <w:jc w:val="both"/>
        <w:rPr>
          <w:rFonts w:ascii="Arial" w:eastAsia="Calibri" w:hAnsi="Arial" w:cs="Arial"/>
          <w:iCs/>
        </w:rPr>
      </w:pPr>
      <w:r w:rsidRPr="00C1408A">
        <w:rPr>
          <w:rFonts w:ascii="Arial" w:eastAsia="Calibri" w:hAnsi="Arial" w:cs="Arial"/>
          <w:iCs/>
        </w:rPr>
        <w:t>в качестве капвложений учитывать расходы не только на ОС, но и на НМА;</w:t>
      </w:r>
    </w:p>
    <w:p w:rsidR="00AA1A77" w:rsidRPr="00C1408A" w:rsidRDefault="00AA1A77" w:rsidP="00AA1A77">
      <w:pPr>
        <w:numPr>
          <w:ilvl w:val="0"/>
          <w:numId w:val="1"/>
        </w:numPr>
        <w:spacing w:after="40"/>
        <w:ind w:left="426"/>
        <w:jc w:val="both"/>
        <w:rPr>
          <w:rFonts w:ascii="Arial" w:eastAsia="Calibri" w:hAnsi="Arial" w:cs="Arial"/>
          <w:iCs/>
        </w:rPr>
      </w:pPr>
      <w:r w:rsidRPr="00C1408A">
        <w:rPr>
          <w:rFonts w:ascii="Arial" w:eastAsia="Calibri" w:hAnsi="Arial" w:cs="Arial"/>
          <w:iCs/>
        </w:rPr>
        <w:t>накопленное обесценение по объекту капвложений отражать отдельно от фактических затрат на объект, не изменяя их;</w:t>
      </w:r>
    </w:p>
    <w:p w:rsidR="00AA1A77" w:rsidRPr="00C1408A" w:rsidRDefault="00AA1A77" w:rsidP="00AA1A77">
      <w:pPr>
        <w:numPr>
          <w:ilvl w:val="0"/>
          <w:numId w:val="1"/>
        </w:numPr>
        <w:spacing w:after="80"/>
        <w:ind w:left="425" w:hanging="357"/>
        <w:jc w:val="both"/>
        <w:rPr>
          <w:rFonts w:ascii="Arial" w:eastAsia="Calibri" w:hAnsi="Arial" w:cs="Arial"/>
          <w:iCs/>
        </w:rPr>
      </w:pPr>
      <w:r w:rsidRPr="00C1408A">
        <w:rPr>
          <w:rFonts w:ascii="Arial" w:eastAsia="Calibri" w:hAnsi="Arial" w:cs="Arial"/>
          <w:iCs/>
        </w:rPr>
        <w:t>расчетную стоимость ценностей, которые возникли при создании капвложений, но не вошли</w:t>
      </w:r>
      <w:r>
        <w:rPr>
          <w:rFonts w:ascii="Arial" w:eastAsia="Calibri" w:hAnsi="Arial" w:cs="Arial"/>
          <w:iCs/>
        </w:rPr>
        <w:t xml:space="preserve"> </w:t>
      </w:r>
      <w:r w:rsidRPr="00C1408A">
        <w:rPr>
          <w:rFonts w:ascii="Arial" w:eastAsia="Calibri" w:hAnsi="Arial" w:cs="Arial"/>
          <w:iCs/>
        </w:rPr>
        <w:t>в них, определять исходя из фактических затрат на покупку или создание ценностей.</w:t>
      </w:r>
    </w:p>
    <w:p w:rsidR="00AA1A77" w:rsidRPr="00C1408A" w:rsidRDefault="00AA1A77" w:rsidP="00AA1A77">
      <w:pPr>
        <w:jc w:val="both"/>
        <w:rPr>
          <w:rFonts w:ascii="Arial" w:eastAsia="Calibri" w:hAnsi="Arial" w:cs="Arial"/>
          <w:iCs/>
        </w:rPr>
      </w:pPr>
      <w:r w:rsidRPr="00C1408A">
        <w:rPr>
          <w:rFonts w:ascii="Arial" w:eastAsia="Calibri" w:hAnsi="Arial" w:cs="Arial"/>
          <w:iCs/>
        </w:rPr>
        <w:t>Обращаем внимание, что ПБУ 17/02 перестанет действовать с 1 января 2024 г.</w:t>
      </w:r>
    </w:p>
    <w:p w:rsidR="00AA1A77" w:rsidRDefault="00AA1A77"/>
    <w:sectPr w:rsidR="00AA1A7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461"/>
    <w:multiLevelType w:val="hybridMultilevel"/>
    <w:tmpl w:val="B2748E4E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A1A77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13299"/>
    <w:rsid w:val="00AA1A77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7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1A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2022-07-08T03:50:00Z</dcterms:created>
  <dcterms:modified xsi:type="dcterms:W3CDTF">2022-07-08T03:51:00Z</dcterms:modified>
</cp:coreProperties>
</file>